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F2" w:rsidRPr="00CF195E" w:rsidRDefault="00351BAE" w:rsidP="007C61F2">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C61F2" w:rsidRPr="00CF195E">
        <w:rPr>
          <w:b/>
          <w:kern w:val="2"/>
          <w:lang w:eastAsia="zh-CN"/>
        </w:rPr>
        <w:t>3GPP TSG RAN WG1 Meeting #</w:t>
      </w:r>
      <w:r w:rsidR="007C61F2">
        <w:rPr>
          <w:b/>
          <w:kern w:val="2"/>
          <w:lang w:eastAsia="zh-CN"/>
        </w:rPr>
        <w:t>93</w:t>
      </w:r>
      <w:r w:rsidR="007C61F2" w:rsidRPr="00CF195E">
        <w:rPr>
          <w:b/>
          <w:kern w:val="2"/>
          <w:lang w:eastAsia="zh-CN"/>
        </w:rPr>
        <w:tab/>
        <w:t>R1-</w:t>
      </w:r>
      <w:r w:rsidR="004F64DD" w:rsidRPr="004F64DD">
        <w:rPr>
          <w:b/>
          <w:kern w:val="2"/>
          <w:lang w:eastAsia="zh-CN"/>
        </w:rPr>
        <w:t>1807758</w:t>
      </w:r>
    </w:p>
    <w:p w:rsidR="007C61F2" w:rsidRPr="00CF195E" w:rsidRDefault="007C61F2" w:rsidP="007C61F2">
      <w:pPr>
        <w:jc w:val="left"/>
        <w:rPr>
          <w:b/>
          <w:kern w:val="2"/>
          <w:lang w:eastAsia="zh-CN"/>
        </w:rPr>
      </w:pPr>
      <w:proofErr w:type="spellStart"/>
      <w:r>
        <w:rPr>
          <w:b/>
          <w:kern w:val="2"/>
          <w:lang w:eastAsia="zh-CN"/>
        </w:rPr>
        <w:t>Busan</w:t>
      </w:r>
      <w:proofErr w:type="spellEnd"/>
      <w:r>
        <w:rPr>
          <w:b/>
          <w:kern w:val="2"/>
          <w:lang w:eastAsia="zh-CN"/>
        </w:rPr>
        <w:t>, Korea, May 21 – 25, 2018</w:t>
      </w:r>
    </w:p>
    <w:p w:rsidR="00267646" w:rsidRPr="007C61F2" w:rsidRDefault="00267646" w:rsidP="00267646">
      <w:pPr>
        <w:pBdr>
          <w:top w:val="single" w:sz="4" w:space="1" w:color="auto"/>
        </w:pBdr>
        <w:spacing w:after="0"/>
        <w:jc w:val="left"/>
        <w:rPr>
          <w:b/>
          <w:kern w:val="2"/>
          <w:sz w:val="16"/>
          <w:szCs w:val="16"/>
          <w:lang w:eastAsia="zh-CN"/>
        </w:rPr>
      </w:pPr>
    </w:p>
    <w:p w:rsidR="00267646" w:rsidRPr="00CF195E" w:rsidRDefault="00267646" w:rsidP="0026764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C14991" w:rsidRPr="00B91B40">
        <w:rPr>
          <w:b/>
          <w:kern w:val="2"/>
          <w:lang w:eastAsia="zh-CN"/>
        </w:rPr>
        <w:t>8</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4F64DD" w:rsidRPr="004F64DD">
        <w:rPr>
          <w:b/>
          <w:kern w:val="2"/>
          <w:lang w:eastAsia="zh-CN"/>
        </w:rPr>
        <w:t xml:space="preserve">Summary on offline discussion on </w:t>
      </w:r>
      <w:proofErr w:type="spellStart"/>
      <w:r w:rsidR="004F64DD" w:rsidRPr="004F64DD">
        <w:rPr>
          <w:b/>
          <w:kern w:val="2"/>
          <w:lang w:eastAsia="zh-CN"/>
        </w:rPr>
        <w:t>eMBB</w:t>
      </w:r>
      <w:proofErr w:type="spellEnd"/>
      <w:r w:rsidR="004F64DD" w:rsidRPr="004F64DD">
        <w:rPr>
          <w:b/>
          <w:kern w:val="2"/>
          <w:lang w:eastAsia="zh-CN"/>
        </w:rPr>
        <w:t xml:space="preserve"> evaluation method and parameters for IMT-2020 self-evaluation</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C878EF" w:rsidRDefault="00C878EF" w:rsidP="00C878EF">
      <w:pPr>
        <w:rPr>
          <w:lang w:eastAsia="zh-CN"/>
        </w:rPr>
      </w:pPr>
      <w:r>
        <w:rPr>
          <w:rFonts w:hint="eastAsia"/>
          <w:lang w:eastAsia="zh-CN"/>
        </w:rPr>
        <w:t xml:space="preserve">In RAN1#93 meeting, the self evaluation study is further progressed and the evaluation method and parameters for </w:t>
      </w:r>
      <w:proofErr w:type="spellStart"/>
      <w:r>
        <w:rPr>
          <w:rFonts w:hint="eastAsia"/>
          <w:lang w:eastAsia="zh-CN"/>
        </w:rPr>
        <w:t>eMBB</w:t>
      </w:r>
      <w:proofErr w:type="spellEnd"/>
      <w:r>
        <w:rPr>
          <w:rFonts w:hint="eastAsia"/>
          <w:lang w:eastAsia="zh-CN"/>
        </w:rPr>
        <w:t xml:space="preserve"> are further discussed. T</w:t>
      </w:r>
      <w:r>
        <w:rPr>
          <w:lang w:eastAsia="zh-CN"/>
        </w:rPr>
        <w:t>h</w:t>
      </w:r>
      <w:r>
        <w:rPr>
          <w:rFonts w:hint="eastAsia"/>
          <w:lang w:eastAsia="zh-CN"/>
        </w:rPr>
        <w:t>is document provides the summary of the discussion and the resulted proposals.</w:t>
      </w:r>
    </w:p>
    <w:p w:rsidR="00D47473" w:rsidRDefault="00D47473" w:rsidP="00D47473">
      <w:pPr>
        <w:pStyle w:val="1"/>
        <w:rPr>
          <w:lang w:eastAsia="zh-CN"/>
        </w:rPr>
      </w:pPr>
      <w:r>
        <w:rPr>
          <w:rFonts w:hint="eastAsia"/>
          <w:lang w:eastAsia="zh-CN"/>
        </w:rPr>
        <w:t>Proposal</w:t>
      </w:r>
    </w:p>
    <w:p w:rsidR="00D47473" w:rsidRDefault="00D47473" w:rsidP="00D47473">
      <w:pPr>
        <w:pStyle w:val="2"/>
        <w:rPr>
          <w:lang w:eastAsia="zh-CN"/>
        </w:rPr>
      </w:pPr>
      <w:r>
        <w:rPr>
          <w:rFonts w:hint="eastAsia"/>
          <w:lang w:eastAsia="zh-CN"/>
        </w:rPr>
        <w:t>Detailed technical parameters for multi-band</w:t>
      </w:r>
      <w:r w:rsidRPr="00307370">
        <w:rPr>
          <w:rFonts w:hint="eastAsia"/>
          <w:lang w:eastAsia="zh-CN"/>
        </w:rPr>
        <w:t xml:space="preserve"> </w:t>
      </w:r>
      <w:r>
        <w:rPr>
          <w:rFonts w:hint="eastAsia"/>
          <w:lang w:eastAsia="zh-CN"/>
        </w:rPr>
        <w:t>and/or multi-layer</w:t>
      </w:r>
    </w:p>
    <w:p w:rsidR="00D47473" w:rsidRDefault="00D47473" w:rsidP="00D47473">
      <w:r w:rsidRPr="00684DDC">
        <w:rPr>
          <w:rFonts w:hint="eastAsia"/>
          <w:lang w:eastAsia="zh-CN"/>
        </w:rPr>
        <w:t xml:space="preserve">The technical parameters as shown in </w:t>
      </w:r>
      <w:fldSimple w:instr=" REF _Ref506379959 \h  \* MERGEFORMAT ">
        <w:r w:rsidRPr="00684DDC">
          <w:t xml:space="preserve">Table </w:t>
        </w:r>
        <w:r>
          <w:t>1</w:t>
        </w:r>
      </w:fldSimple>
      <w:r w:rsidRPr="00684DDC">
        <w:rPr>
          <w:rFonts w:hint="eastAsia"/>
          <w:lang w:eastAsia="zh-CN"/>
        </w:rPr>
        <w:t xml:space="preserve"> are considered as starting point for </w:t>
      </w:r>
      <w:r>
        <w:rPr>
          <w:rFonts w:hint="eastAsia"/>
          <w:lang w:eastAsia="zh-CN"/>
        </w:rPr>
        <w:t>NR multi-band and/or multi-layer</w:t>
      </w:r>
      <w:r w:rsidRPr="00684DDC">
        <w:rPr>
          <w:rFonts w:hint="eastAsia"/>
          <w:lang w:eastAsia="zh-CN"/>
        </w:rPr>
        <w:t xml:space="preserve"> evaluation</w:t>
      </w:r>
      <w:r>
        <w:rPr>
          <w:rFonts w:hint="eastAsia"/>
          <w:lang w:eastAsia="zh-CN"/>
        </w:rPr>
        <w:t xml:space="preserve"> for Configuration C of Dense Urban </w:t>
      </w:r>
      <w:r>
        <w:rPr>
          <w:lang w:eastAsia="zh-CN"/>
        </w:rPr>
        <w: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test environment. These parameters are applied for user </w:t>
      </w:r>
      <w:r>
        <w:rPr>
          <w:lang w:eastAsia="zh-CN"/>
        </w:rPr>
        <w:t>experienced</w:t>
      </w:r>
      <w:r>
        <w:rPr>
          <w:rFonts w:hint="eastAsia"/>
          <w:lang w:eastAsia="zh-CN"/>
        </w:rPr>
        <w:t xml:space="preserve"> data rate evaluation.</w:t>
      </w:r>
    </w:p>
    <w:p w:rsidR="00D47473" w:rsidRPr="00123DC3" w:rsidRDefault="00D47473" w:rsidP="00D47473">
      <w:pPr>
        <w:pStyle w:val="a8"/>
        <w:jc w:val="center"/>
        <w:rPr>
          <w:lang w:eastAsia="zh-CN"/>
        </w:rPr>
      </w:pPr>
      <w:bookmarkStart w:id="2" w:name="_Ref506382660"/>
      <w:r>
        <w:t xml:space="preserve">Table </w:t>
      </w:r>
      <w:fldSimple w:instr=" SEQ Table \* ARABIC ">
        <w:r>
          <w:rPr>
            <w:noProof/>
          </w:rPr>
          <w:t>1</w:t>
        </w:r>
      </w:fldSimple>
      <w:bookmarkEnd w:id="2"/>
      <w:r>
        <w:rPr>
          <w:rFonts w:hint="eastAsia"/>
          <w:lang w:eastAsia="zh-CN"/>
        </w:rPr>
        <w:t xml:space="preserve"> Parameters for multi-band and/or multi-layer evaluation</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263"/>
        <w:gridCol w:w="6237"/>
      </w:tblGrid>
      <w:tr w:rsidR="00D47473" w:rsidRPr="00F15B89" w:rsidTr="00AB3A29">
        <w:tc>
          <w:tcPr>
            <w:tcW w:w="3263" w:type="dxa"/>
            <w:shd w:val="clear" w:color="auto" w:fill="D9D9D9" w:themeFill="background1" w:themeFillShade="D9"/>
            <w:tcMar>
              <w:top w:w="72" w:type="dxa"/>
              <w:left w:w="144" w:type="dxa"/>
              <w:bottom w:w="72" w:type="dxa"/>
              <w:right w:w="144" w:type="dxa"/>
            </w:tcMar>
            <w:hideMark/>
          </w:tcPr>
          <w:p w:rsidR="00D47473" w:rsidRPr="00F15B89" w:rsidRDefault="00D47473" w:rsidP="00AB3A29">
            <w:pPr>
              <w:spacing w:after="0"/>
              <w:rPr>
                <w:rFonts w:eastAsiaTheme="minorEastAsia"/>
                <w:sz w:val="20"/>
                <w:szCs w:val="20"/>
                <w:lang w:eastAsia="zh-CN"/>
              </w:rPr>
            </w:pPr>
          </w:p>
        </w:tc>
        <w:tc>
          <w:tcPr>
            <w:tcW w:w="6237" w:type="dxa"/>
            <w:shd w:val="clear" w:color="auto" w:fill="D9D9D9" w:themeFill="background1" w:themeFillShade="D9"/>
            <w:tcMar>
              <w:top w:w="72" w:type="dxa"/>
              <w:left w:w="144" w:type="dxa"/>
              <w:bottom w:w="72" w:type="dxa"/>
              <w:right w:w="144" w:type="dxa"/>
            </w:tcMar>
            <w:hideMark/>
          </w:tcPr>
          <w:p w:rsidR="00D47473" w:rsidRPr="00F15B89" w:rsidRDefault="00D47473" w:rsidP="00C878EF">
            <w:pPr>
              <w:tabs>
                <w:tab w:val="left" w:pos="1620"/>
              </w:tabs>
              <w:spacing w:after="0"/>
              <w:ind w:rightChars="-323" w:right="-711"/>
              <w:rPr>
                <w:rFonts w:eastAsiaTheme="minorEastAsia"/>
                <w:sz w:val="20"/>
                <w:szCs w:val="20"/>
              </w:rPr>
            </w:pPr>
            <w:r w:rsidRPr="00F15B89">
              <w:rPr>
                <w:rFonts w:eastAsiaTheme="minorEastAsia"/>
                <w:b/>
                <w:bCs/>
                <w:sz w:val="20"/>
                <w:szCs w:val="20"/>
              </w:rPr>
              <w:t xml:space="preserve">NR </w:t>
            </w:r>
            <w:r w:rsidR="00C878EF">
              <w:rPr>
                <w:rFonts w:eastAsiaTheme="minorEastAsia"/>
                <w:b/>
                <w:bCs/>
                <w:sz w:val="20"/>
                <w:szCs w:val="20"/>
              </w:rPr>
              <w:tab/>
            </w:r>
          </w:p>
        </w:tc>
      </w:tr>
      <w:tr w:rsidR="00D47473" w:rsidRPr="00F15B89" w:rsidTr="00AB3A29">
        <w:tc>
          <w:tcPr>
            <w:tcW w:w="3263" w:type="dxa"/>
            <w:shd w:val="clear" w:color="auto" w:fill="auto"/>
            <w:tcMar>
              <w:top w:w="72" w:type="dxa"/>
              <w:left w:w="144" w:type="dxa"/>
              <w:bottom w:w="72" w:type="dxa"/>
              <w:right w:w="144" w:type="dxa"/>
            </w:tcMar>
            <w:hideMark/>
          </w:tcPr>
          <w:p w:rsidR="00D47473" w:rsidRPr="00F15B89" w:rsidRDefault="00D47473" w:rsidP="00AB3A29">
            <w:pPr>
              <w:spacing w:after="0"/>
              <w:rPr>
                <w:rFonts w:eastAsiaTheme="minorEastAsia"/>
                <w:sz w:val="20"/>
                <w:szCs w:val="20"/>
                <w:lang w:eastAsia="zh-CN"/>
              </w:rPr>
            </w:pPr>
            <w:r>
              <w:rPr>
                <w:rFonts w:eastAsiaTheme="minorEastAsia" w:hint="eastAsia"/>
                <w:sz w:val="20"/>
                <w:szCs w:val="20"/>
                <w:lang w:eastAsia="zh-CN"/>
              </w:rPr>
              <w:t>Test environment</w:t>
            </w:r>
          </w:p>
        </w:tc>
        <w:tc>
          <w:tcPr>
            <w:tcW w:w="6237" w:type="dxa"/>
            <w:shd w:val="clear" w:color="auto" w:fill="auto"/>
            <w:tcMar>
              <w:top w:w="72" w:type="dxa"/>
              <w:left w:w="144" w:type="dxa"/>
              <w:bottom w:w="72" w:type="dxa"/>
              <w:right w:w="144" w:type="dxa"/>
            </w:tcMar>
            <w:hideMark/>
          </w:tcPr>
          <w:p w:rsidR="00D47473" w:rsidRDefault="00D47473" w:rsidP="00AB3A29">
            <w:pPr>
              <w:spacing w:after="0"/>
              <w:rPr>
                <w:rFonts w:eastAsiaTheme="minorEastAsia"/>
                <w:bCs/>
                <w:sz w:val="20"/>
                <w:szCs w:val="20"/>
                <w:lang w:eastAsia="zh-CN"/>
              </w:rPr>
            </w:pPr>
            <w:r>
              <w:rPr>
                <w:rFonts w:eastAsiaTheme="minorEastAsia" w:hint="eastAsia"/>
                <w:bCs/>
                <w:sz w:val="20"/>
                <w:szCs w:val="20"/>
                <w:lang w:eastAsia="zh-CN"/>
              </w:rPr>
              <w:t xml:space="preserve">Dense Urban </w:t>
            </w:r>
            <w:r>
              <w:rPr>
                <w:rFonts w:eastAsiaTheme="minorEastAsia"/>
                <w:bCs/>
                <w:sz w:val="20"/>
                <w:szCs w:val="20"/>
                <w:lang w:eastAsia="zh-CN"/>
              </w:rPr>
              <w:t>–</w:t>
            </w:r>
            <w:r>
              <w:rPr>
                <w:rFonts w:eastAsiaTheme="minorEastAsia" w:hint="eastAsia"/>
                <w:bCs/>
                <w:sz w:val="20"/>
                <w:szCs w:val="20"/>
                <w:lang w:eastAsia="zh-CN"/>
              </w:rPr>
              <w:t xml:space="preserve"> </w:t>
            </w:r>
            <w:proofErr w:type="spellStart"/>
            <w:r>
              <w:rPr>
                <w:rFonts w:eastAsiaTheme="minorEastAsia" w:hint="eastAsia"/>
                <w:bCs/>
                <w:sz w:val="20"/>
                <w:szCs w:val="20"/>
                <w:lang w:eastAsia="zh-CN"/>
              </w:rPr>
              <w:t>eMBB</w:t>
            </w:r>
            <w:proofErr w:type="spellEnd"/>
            <w:r>
              <w:rPr>
                <w:rFonts w:eastAsiaTheme="minorEastAsia" w:hint="eastAsia"/>
                <w:bCs/>
                <w:sz w:val="20"/>
                <w:szCs w:val="20"/>
                <w:lang w:eastAsia="zh-CN"/>
              </w:rPr>
              <w:t>, configuration C</w:t>
            </w:r>
          </w:p>
          <w:p w:rsidR="00D47473" w:rsidRPr="002A50C6" w:rsidRDefault="00D47473" w:rsidP="00AB3A29">
            <w:pPr>
              <w:pStyle w:val="Tabletext"/>
              <w:rPr>
                <w:lang w:val="en-US"/>
              </w:rPr>
            </w:pPr>
            <w:r w:rsidRPr="002A50C6">
              <w:rPr>
                <w:lang w:val="en-US"/>
              </w:rPr>
              <w:t xml:space="preserve">1 or 2 layers (Macro + Micro) </w:t>
            </w:r>
          </w:p>
          <w:p w:rsidR="00D47473" w:rsidRPr="00EF517A" w:rsidRDefault="00D47473" w:rsidP="00AB3A29">
            <w:pPr>
              <w:spacing w:after="0"/>
              <w:rPr>
                <w:rFonts w:eastAsiaTheme="minorEastAsia"/>
                <w:bCs/>
                <w:sz w:val="20"/>
                <w:szCs w:val="20"/>
                <w:lang w:eastAsia="zh-CN"/>
              </w:rPr>
            </w:pPr>
            <w:r w:rsidRPr="002A50C6">
              <w:t xml:space="preserve">4 GHz </w:t>
            </w:r>
            <w:r w:rsidRPr="002A50C6">
              <w:rPr>
                <w:rFonts w:eastAsia="MS Mincho"/>
                <w:lang w:eastAsia="ja-JP"/>
              </w:rPr>
              <w:t>and</w:t>
            </w:r>
            <w:r w:rsidRPr="002A50C6">
              <w:t xml:space="preserve"> 30 GHz available in </w:t>
            </w:r>
            <w:r w:rsidRPr="002A50C6">
              <w:rPr>
                <w:rFonts w:eastAsia="MS Mincho"/>
                <w:lang w:eastAsia="ja-JP"/>
              </w:rPr>
              <w:t>m</w:t>
            </w:r>
            <w:r w:rsidRPr="002A50C6">
              <w:t xml:space="preserve">acro </w:t>
            </w:r>
            <w:r w:rsidRPr="002A50C6">
              <w:rPr>
                <w:rFonts w:eastAsia="MS Mincho"/>
                <w:lang w:eastAsia="ja-JP"/>
              </w:rPr>
              <w:t>and</w:t>
            </w:r>
            <w:r w:rsidRPr="002A50C6">
              <w:t xml:space="preserve"> </w:t>
            </w:r>
            <w:r w:rsidRPr="002A50C6">
              <w:rPr>
                <w:rFonts w:eastAsia="MS Mincho"/>
                <w:lang w:eastAsia="ja-JP"/>
              </w:rPr>
              <w:t>m</w:t>
            </w:r>
            <w:r w:rsidRPr="002A50C6">
              <w:t>icro layers</w:t>
            </w:r>
          </w:p>
        </w:tc>
      </w:tr>
      <w:tr w:rsidR="00D47473" w:rsidRPr="00F15B89" w:rsidTr="00AB3A29">
        <w:tc>
          <w:tcPr>
            <w:tcW w:w="3263" w:type="dxa"/>
            <w:shd w:val="clear" w:color="auto" w:fill="auto"/>
            <w:tcMar>
              <w:top w:w="72" w:type="dxa"/>
              <w:left w:w="144" w:type="dxa"/>
              <w:bottom w:w="72" w:type="dxa"/>
              <w:right w:w="144" w:type="dxa"/>
            </w:tcMar>
            <w:hideMark/>
          </w:tcPr>
          <w:p w:rsidR="00D47473" w:rsidRDefault="00D47473" w:rsidP="00AB3A29">
            <w:pPr>
              <w:spacing w:after="0"/>
              <w:rPr>
                <w:rFonts w:eastAsiaTheme="minorEastAsia"/>
                <w:sz w:val="20"/>
                <w:szCs w:val="20"/>
                <w:lang w:eastAsia="zh-CN"/>
              </w:rPr>
            </w:pPr>
            <w:r>
              <w:rPr>
                <w:rFonts w:eastAsiaTheme="minorEastAsia" w:hint="eastAsia"/>
                <w:sz w:val="20"/>
                <w:szCs w:val="20"/>
                <w:lang w:eastAsia="zh-CN"/>
              </w:rPr>
              <w:t>UE association and band selection</w:t>
            </w:r>
          </w:p>
        </w:tc>
        <w:tc>
          <w:tcPr>
            <w:tcW w:w="6237" w:type="dxa"/>
            <w:shd w:val="clear" w:color="auto" w:fill="auto"/>
            <w:tcMar>
              <w:top w:w="72" w:type="dxa"/>
              <w:left w:w="144" w:type="dxa"/>
              <w:bottom w:w="72" w:type="dxa"/>
              <w:right w:w="144" w:type="dxa"/>
            </w:tcMar>
            <w:hideMark/>
          </w:tcPr>
          <w:p w:rsidR="00D47473" w:rsidRPr="00D508F7" w:rsidRDefault="00D47473" w:rsidP="00AB3A29">
            <w:pPr>
              <w:spacing w:after="0"/>
              <w:rPr>
                <w:rFonts w:eastAsiaTheme="minorEastAsia"/>
                <w:bCs/>
                <w:sz w:val="20"/>
                <w:szCs w:val="20"/>
                <w:lang w:eastAsia="zh-CN"/>
              </w:rPr>
            </w:pPr>
            <w:r>
              <w:rPr>
                <w:rFonts w:eastAsiaTheme="minorEastAsia" w:hint="eastAsia"/>
                <w:bCs/>
                <w:sz w:val="20"/>
                <w:szCs w:val="20"/>
                <w:lang w:eastAsia="zh-CN"/>
              </w:rPr>
              <w:t xml:space="preserve">Companies report the criteria of UE selection of the band(s) and serving </w:t>
            </w:r>
            <w:proofErr w:type="spellStart"/>
            <w:r>
              <w:rPr>
                <w:rFonts w:eastAsiaTheme="minorEastAsia" w:hint="eastAsia"/>
                <w:bCs/>
                <w:sz w:val="20"/>
                <w:szCs w:val="20"/>
                <w:lang w:eastAsia="zh-CN"/>
              </w:rPr>
              <w:t>TRxP</w:t>
            </w:r>
            <w:proofErr w:type="spellEnd"/>
            <w:r>
              <w:rPr>
                <w:rFonts w:eastAsiaTheme="minorEastAsia" w:hint="eastAsia"/>
                <w:bCs/>
                <w:sz w:val="20"/>
                <w:szCs w:val="20"/>
                <w:lang w:eastAsia="zh-CN"/>
              </w:rPr>
              <w:t>.</w:t>
            </w:r>
          </w:p>
        </w:tc>
      </w:tr>
      <w:tr w:rsidR="00D47473" w:rsidRPr="00F15B89" w:rsidTr="00AB3A29">
        <w:tc>
          <w:tcPr>
            <w:tcW w:w="3263" w:type="dxa"/>
            <w:shd w:val="clear" w:color="auto" w:fill="auto"/>
            <w:tcMar>
              <w:top w:w="72" w:type="dxa"/>
              <w:left w:w="144" w:type="dxa"/>
              <w:bottom w:w="72" w:type="dxa"/>
              <w:right w:w="144" w:type="dxa"/>
            </w:tcMar>
            <w:hideMark/>
          </w:tcPr>
          <w:p w:rsidR="00D47473" w:rsidRPr="00F15B89" w:rsidRDefault="00D47473" w:rsidP="00AB3A29">
            <w:pPr>
              <w:spacing w:after="0"/>
              <w:rPr>
                <w:rFonts w:eastAsiaTheme="minorEastAsia"/>
                <w:sz w:val="20"/>
                <w:szCs w:val="20"/>
              </w:rPr>
            </w:pPr>
            <w:r>
              <w:rPr>
                <w:rFonts w:eastAsiaTheme="minorEastAsia" w:hint="eastAsia"/>
                <w:sz w:val="20"/>
                <w:szCs w:val="20"/>
                <w:lang w:eastAsia="zh-CN"/>
              </w:rPr>
              <w:t>Parameters for 30 GHz</w:t>
            </w:r>
            <w:r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D47473" w:rsidRDefault="00D47473" w:rsidP="00AB3A29">
            <w:pPr>
              <w:spacing w:after="0"/>
              <w:rPr>
                <w:rFonts w:eastAsiaTheme="minorEastAsia"/>
                <w:bCs/>
                <w:sz w:val="20"/>
                <w:szCs w:val="20"/>
                <w:lang w:eastAsia="zh-CN"/>
              </w:rPr>
            </w:pPr>
            <w:r>
              <w:rPr>
                <w:rFonts w:eastAsiaTheme="minorEastAsia"/>
                <w:bCs/>
                <w:sz w:val="20"/>
                <w:szCs w:val="20"/>
                <w:lang w:eastAsia="zh-CN"/>
              </w:rPr>
              <w:t>Use</w:t>
            </w:r>
            <w:r>
              <w:rPr>
                <w:rFonts w:eastAsiaTheme="minorEastAsia" w:hint="eastAsia"/>
                <w:bCs/>
                <w:sz w:val="20"/>
                <w:szCs w:val="20"/>
                <w:lang w:eastAsia="zh-CN"/>
              </w:rPr>
              <w:t xml:space="preserve"> the parameters </w:t>
            </w:r>
            <w:r>
              <w:rPr>
                <w:rFonts w:eastAsiaTheme="minorEastAsia"/>
                <w:bCs/>
                <w:sz w:val="20"/>
                <w:szCs w:val="20"/>
                <w:lang w:eastAsia="zh-CN"/>
              </w:rPr>
              <w:t xml:space="preserve">as in </w:t>
            </w:r>
            <w:r>
              <w:rPr>
                <w:rFonts w:eastAsiaTheme="minorEastAsia" w:hint="eastAsia"/>
                <w:bCs/>
                <w:sz w:val="20"/>
                <w:szCs w:val="20"/>
                <w:lang w:eastAsia="zh-CN"/>
              </w:rPr>
              <w:t>Section 2</w:t>
            </w:r>
            <w:r>
              <w:rPr>
                <w:rFonts w:eastAsiaTheme="minorEastAsia"/>
                <w:bCs/>
                <w:sz w:val="20"/>
                <w:szCs w:val="20"/>
                <w:lang w:eastAsia="zh-CN"/>
              </w:rPr>
              <w:t xml:space="preserve"> of [2] as starting point</w:t>
            </w:r>
          </w:p>
          <w:p w:rsidR="00D47473" w:rsidRPr="00EF517A" w:rsidRDefault="00D47473" w:rsidP="00AB3A29">
            <w:pPr>
              <w:spacing w:after="0"/>
              <w:rPr>
                <w:rFonts w:eastAsiaTheme="minorEastAsia"/>
                <w:sz w:val="20"/>
                <w:szCs w:val="20"/>
                <w:lang w:eastAsia="zh-CN"/>
              </w:rPr>
            </w:pPr>
            <w:r>
              <w:rPr>
                <w:rFonts w:eastAsiaTheme="minorEastAsia" w:hint="eastAsia"/>
                <w:bCs/>
                <w:sz w:val="20"/>
                <w:szCs w:val="20"/>
                <w:lang w:eastAsia="zh-CN"/>
              </w:rPr>
              <w:t xml:space="preserve">Companies report </w:t>
            </w:r>
            <w:proofErr w:type="spellStart"/>
            <w:r>
              <w:rPr>
                <w:rFonts w:eastAsiaTheme="minorEastAsia" w:hint="eastAsia"/>
                <w:bCs/>
                <w:sz w:val="20"/>
                <w:szCs w:val="20"/>
                <w:lang w:eastAsia="zh-CN"/>
              </w:rPr>
              <w:t>duplexing</w:t>
            </w:r>
            <w:proofErr w:type="spellEnd"/>
            <w:r>
              <w:rPr>
                <w:rFonts w:eastAsiaTheme="minorEastAsia" w:hint="eastAsia"/>
                <w:bCs/>
                <w:sz w:val="20"/>
                <w:szCs w:val="20"/>
                <w:lang w:eastAsia="zh-CN"/>
              </w:rPr>
              <w:t xml:space="preserve"> assumption on this band</w:t>
            </w:r>
          </w:p>
        </w:tc>
      </w:tr>
      <w:tr w:rsidR="00D47473" w:rsidRPr="00F15B89" w:rsidTr="00AB3A29">
        <w:tc>
          <w:tcPr>
            <w:tcW w:w="3263" w:type="dxa"/>
            <w:shd w:val="clear" w:color="auto" w:fill="auto"/>
            <w:tcMar>
              <w:top w:w="72" w:type="dxa"/>
              <w:left w:w="144" w:type="dxa"/>
              <w:bottom w:w="72" w:type="dxa"/>
              <w:right w:w="144" w:type="dxa"/>
            </w:tcMar>
            <w:hideMark/>
          </w:tcPr>
          <w:p w:rsidR="00D47473" w:rsidRPr="00F15B89" w:rsidRDefault="00D47473" w:rsidP="00AB3A29">
            <w:pPr>
              <w:spacing w:after="0"/>
              <w:rPr>
                <w:rFonts w:eastAsiaTheme="minorEastAsia"/>
                <w:sz w:val="20"/>
                <w:szCs w:val="20"/>
              </w:rPr>
            </w:pPr>
            <w:r>
              <w:rPr>
                <w:rFonts w:eastAsiaTheme="minorEastAsia" w:hint="eastAsia"/>
                <w:sz w:val="20"/>
                <w:szCs w:val="20"/>
                <w:lang w:eastAsia="zh-CN"/>
              </w:rPr>
              <w:t>Parameters for 4 GHz</w:t>
            </w:r>
            <w:r w:rsidRPr="00F15B89">
              <w:rPr>
                <w:rFonts w:eastAsiaTheme="minorEastAsia"/>
                <w:sz w:val="20"/>
                <w:szCs w:val="20"/>
              </w:rPr>
              <w:t xml:space="preserve"> </w:t>
            </w:r>
          </w:p>
        </w:tc>
        <w:tc>
          <w:tcPr>
            <w:tcW w:w="6237" w:type="dxa"/>
            <w:shd w:val="clear" w:color="auto" w:fill="auto"/>
            <w:tcMar>
              <w:top w:w="72" w:type="dxa"/>
              <w:left w:w="144" w:type="dxa"/>
              <w:bottom w:w="72" w:type="dxa"/>
              <w:right w:w="144" w:type="dxa"/>
            </w:tcMar>
            <w:hideMark/>
          </w:tcPr>
          <w:p w:rsidR="00D47473" w:rsidRDefault="00D47473" w:rsidP="00AB3A29">
            <w:pPr>
              <w:spacing w:after="0"/>
              <w:rPr>
                <w:rFonts w:eastAsiaTheme="minorEastAsia"/>
                <w:sz w:val="20"/>
                <w:szCs w:val="20"/>
                <w:lang w:eastAsia="zh-CN"/>
              </w:rPr>
            </w:pPr>
            <w:r>
              <w:rPr>
                <w:rFonts w:eastAsiaTheme="minorEastAsia"/>
                <w:sz w:val="20"/>
                <w:szCs w:val="20"/>
                <w:lang w:eastAsia="zh-CN"/>
              </w:rPr>
              <w:t xml:space="preserve">Use the </w:t>
            </w:r>
            <w:r>
              <w:rPr>
                <w:rFonts w:eastAsiaTheme="minorEastAsia" w:hint="eastAsia"/>
                <w:bCs/>
                <w:sz w:val="20"/>
                <w:szCs w:val="20"/>
                <w:lang w:eastAsia="zh-CN"/>
              </w:rPr>
              <w:t xml:space="preserve">parameters </w:t>
            </w:r>
            <w:r>
              <w:rPr>
                <w:rFonts w:eastAsiaTheme="minorEastAsia"/>
                <w:sz w:val="20"/>
                <w:szCs w:val="20"/>
                <w:lang w:eastAsia="zh-CN"/>
              </w:rPr>
              <w:t xml:space="preserve">as </w:t>
            </w:r>
            <w:r>
              <w:rPr>
                <w:rFonts w:eastAsiaTheme="minorEastAsia" w:hint="eastAsia"/>
                <w:sz w:val="20"/>
                <w:szCs w:val="20"/>
                <w:lang w:eastAsia="zh-CN"/>
              </w:rPr>
              <w:t>in Section 2</w:t>
            </w:r>
            <w:r>
              <w:rPr>
                <w:rFonts w:eastAsiaTheme="minorEastAsia"/>
                <w:sz w:val="20"/>
                <w:szCs w:val="20"/>
                <w:lang w:eastAsia="zh-CN"/>
              </w:rPr>
              <w:t xml:space="preserve"> of [1] as starting point</w:t>
            </w:r>
          </w:p>
          <w:p w:rsidR="00D47473" w:rsidRPr="00EF517A" w:rsidRDefault="00D47473" w:rsidP="00AB3A29">
            <w:pPr>
              <w:spacing w:after="0"/>
              <w:rPr>
                <w:rFonts w:eastAsiaTheme="minorEastAsia"/>
                <w:sz w:val="20"/>
                <w:szCs w:val="20"/>
                <w:lang w:eastAsia="zh-CN"/>
              </w:rPr>
            </w:pPr>
            <w:r>
              <w:rPr>
                <w:rFonts w:eastAsiaTheme="minorEastAsia" w:hint="eastAsia"/>
                <w:bCs/>
                <w:sz w:val="20"/>
                <w:szCs w:val="20"/>
                <w:lang w:eastAsia="zh-CN"/>
              </w:rPr>
              <w:t xml:space="preserve">Companies report </w:t>
            </w:r>
            <w:proofErr w:type="spellStart"/>
            <w:r>
              <w:rPr>
                <w:rFonts w:eastAsiaTheme="minorEastAsia" w:hint="eastAsia"/>
                <w:bCs/>
                <w:sz w:val="20"/>
                <w:szCs w:val="20"/>
                <w:lang w:eastAsia="zh-CN"/>
              </w:rPr>
              <w:t>duplexing</w:t>
            </w:r>
            <w:proofErr w:type="spellEnd"/>
            <w:r>
              <w:rPr>
                <w:rFonts w:eastAsiaTheme="minorEastAsia" w:hint="eastAsia"/>
                <w:bCs/>
                <w:sz w:val="20"/>
                <w:szCs w:val="20"/>
                <w:lang w:eastAsia="zh-CN"/>
              </w:rPr>
              <w:t xml:space="preserve"> assumption on this band</w:t>
            </w:r>
          </w:p>
        </w:tc>
      </w:tr>
    </w:tbl>
    <w:p w:rsidR="00D47473" w:rsidRDefault="00D47473" w:rsidP="00D47473">
      <w:pPr>
        <w:pStyle w:val="2"/>
        <w:rPr>
          <w:lang w:eastAsia="zh-CN"/>
        </w:rPr>
      </w:pPr>
      <w:r>
        <w:rPr>
          <w:rFonts w:hint="eastAsia"/>
          <w:lang w:eastAsia="zh-CN"/>
        </w:rPr>
        <w:t>Further proposal on Power back-off model for FR1 and FR2</w:t>
      </w:r>
    </w:p>
    <w:p w:rsidR="008B53B6" w:rsidRDefault="00D47473" w:rsidP="00D47473">
      <w:pPr>
        <w:rPr>
          <w:lang w:eastAsia="zh-CN"/>
        </w:rPr>
      </w:pPr>
      <w:r w:rsidRPr="00791A84">
        <w:rPr>
          <w:rFonts w:hint="eastAsia"/>
        </w:rPr>
        <w:t xml:space="preserve">For </w:t>
      </w:r>
      <w:r w:rsidRPr="00791A84">
        <w:t>continuous</w:t>
      </w:r>
      <w:r w:rsidRPr="00791A84">
        <w:rPr>
          <w:rFonts w:hint="eastAsia"/>
        </w:rPr>
        <w:t xml:space="preserve"> RB allocation, RAN4 MPR model is used</w:t>
      </w:r>
      <w:r w:rsidRPr="00791A84">
        <w:rPr>
          <w:rFonts w:hint="eastAsia"/>
          <w:lang w:eastAsia="zh-CN"/>
        </w:rPr>
        <w:t xml:space="preserve"> for self evaluation</w:t>
      </w:r>
      <w:r w:rsidRPr="00791A84">
        <w:rPr>
          <w:rFonts w:hint="eastAsia"/>
        </w:rPr>
        <w:t xml:space="preserve">. </w:t>
      </w:r>
      <w:r w:rsidR="008B53B6">
        <w:rPr>
          <w:rFonts w:hint="eastAsia"/>
          <w:lang w:eastAsia="zh-CN"/>
        </w:rPr>
        <w:t>Companies report the detailed parameters.</w:t>
      </w:r>
    </w:p>
    <w:p w:rsidR="00D47473" w:rsidRDefault="00D47473" w:rsidP="00D47473">
      <w:pPr>
        <w:rPr>
          <w:lang w:eastAsia="zh-CN"/>
        </w:rPr>
      </w:pPr>
      <w:r w:rsidRPr="00791A84">
        <w:rPr>
          <w:rFonts w:hint="eastAsia"/>
        </w:rPr>
        <w:t>For non-</w:t>
      </w:r>
      <w:r w:rsidRPr="00791A84">
        <w:t xml:space="preserve"> continuous</w:t>
      </w:r>
      <w:r w:rsidRPr="00791A84">
        <w:rPr>
          <w:rFonts w:hint="eastAsia"/>
        </w:rPr>
        <w:t xml:space="preserve"> RB allocation, companies report the model employed. When RAN4 MPR model for non-</w:t>
      </w:r>
      <w:r w:rsidRPr="00791A84">
        <w:t>continuous</w:t>
      </w:r>
      <w:r w:rsidRPr="00791A84">
        <w:rPr>
          <w:rFonts w:hint="eastAsia"/>
        </w:rPr>
        <w:t xml:space="preserve"> RB allocation is agreed, it could be used in the </w:t>
      </w:r>
      <w:r>
        <w:rPr>
          <w:rFonts w:hint="eastAsia"/>
          <w:lang w:eastAsia="zh-CN"/>
        </w:rPr>
        <w:t xml:space="preserve">IMT-2020 </w:t>
      </w:r>
      <w:r w:rsidRPr="00791A84">
        <w:rPr>
          <w:rFonts w:hint="eastAsia"/>
        </w:rPr>
        <w:t>self evaluation.</w:t>
      </w:r>
    </w:p>
    <w:p w:rsidR="00D47473" w:rsidRDefault="00D47473" w:rsidP="00D47473">
      <w:pPr>
        <w:pStyle w:val="2"/>
        <w:rPr>
          <w:lang w:eastAsia="zh-CN"/>
        </w:rPr>
      </w:pPr>
      <w:r>
        <w:rPr>
          <w:rFonts w:hint="eastAsia"/>
          <w:lang w:eastAsia="zh-CN"/>
        </w:rPr>
        <w:t xml:space="preserve">Clarification on parameters for </w:t>
      </w:r>
      <w:proofErr w:type="spellStart"/>
      <w:r>
        <w:rPr>
          <w:rFonts w:hint="eastAsia"/>
          <w:lang w:eastAsia="zh-CN"/>
        </w:rPr>
        <w:t>eMBB</w:t>
      </w:r>
      <w:proofErr w:type="spellEnd"/>
      <w:r>
        <w:rPr>
          <w:rFonts w:hint="eastAsia"/>
          <w:lang w:eastAsia="zh-CN"/>
        </w:rPr>
        <w:t xml:space="preserve"> evaluation</w:t>
      </w:r>
    </w:p>
    <w:p w:rsidR="00D47473" w:rsidRDefault="00D47473" w:rsidP="00D47473">
      <w:pPr>
        <w:rPr>
          <w:lang w:eastAsia="zh-CN"/>
        </w:rPr>
      </w:pPr>
      <w:r>
        <w:rPr>
          <w:rFonts w:hint="eastAsia"/>
          <w:lang w:eastAsia="zh-CN"/>
        </w:rPr>
        <w:t>The following clarifications are made to the agreed parameters as in [1] and [2].</w:t>
      </w:r>
    </w:p>
    <w:p w:rsidR="00D47473" w:rsidRPr="006C298D" w:rsidRDefault="00D47473" w:rsidP="00D47473">
      <w:pPr>
        <w:pStyle w:val="af2"/>
        <w:widowControl w:val="0"/>
        <w:numPr>
          <w:ilvl w:val="0"/>
          <w:numId w:val="26"/>
        </w:numPr>
        <w:autoSpaceDE/>
        <w:autoSpaceDN/>
        <w:adjustRightInd/>
        <w:snapToGrid/>
        <w:spacing w:after="0"/>
      </w:pPr>
      <w:r w:rsidRPr="006C298D">
        <w:t>For NR PRB bundling, PRB bundling of 2, 4, or allocated PRB is supported.</w:t>
      </w:r>
    </w:p>
    <w:p w:rsidR="00D47473" w:rsidRDefault="00D47473" w:rsidP="00465F84">
      <w:pPr>
        <w:pStyle w:val="af2"/>
        <w:widowControl w:val="0"/>
        <w:numPr>
          <w:ilvl w:val="0"/>
          <w:numId w:val="26"/>
        </w:numPr>
        <w:autoSpaceDE/>
        <w:autoSpaceDN/>
        <w:adjustRightInd/>
        <w:snapToGrid/>
        <w:spacing w:after="0"/>
      </w:pPr>
      <w:r w:rsidRPr="006C298D">
        <w:t xml:space="preserve">Coherent channel bandwidth </w:t>
      </w:r>
      <w:r w:rsidR="000E05C5">
        <w:rPr>
          <w:rFonts w:hint="eastAsia"/>
          <w:lang w:eastAsia="zh-CN"/>
        </w:rPr>
        <w:t>can</w:t>
      </w:r>
      <w:r w:rsidRPr="006C298D">
        <w:t xml:space="preserve"> be taken into account in channel estimation error model. </w:t>
      </w:r>
      <w:r w:rsidR="00CD7712">
        <w:rPr>
          <w:rFonts w:hint="eastAsia"/>
          <w:lang w:eastAsia="zh-CN"/>
        </w:rPr>
        <w:t xml:space="preserve">NOTE: </w:t>
      </w:r>
      <w:r w:rsidRPr="006C298D">
        <w:t xml:space="preserve">When analog </w:t>
      </w:r>
      <w:proofErr w:type="spellStart"/>
      <w:r w:rsidRPr="006C298D">
        <w:t>beamforming</w:t>
      </w:r>
      <w:proofErr w:type="spellEnd"/>
      <w:r w:rsidRPr="006C298D">
        <w:t xml:space="preserve"> is applied, the coherent channel bandwidth is considered after analog </w:t>
      </w:r>
      <w:proofErr w:type="spellStart"/>
      <w:r w:rsidRPr="006C298D">
        <w:t>beamforming</w:t>
      </w:r>
      <w:proofErr w:type="spellEnd"/>
      <w:r w:rsidRPr="006C298D">
        <w:t>.</w:t>
      </w:r>
    </w:p>
    <w:p w:rsidR="00D47473" w:rsidRDefault="00D47473" w:rsidP="00465F84">
      <w:pPr>
        <w:pStyle w:val="af2"/>
        <w:widowControl w:val="0"/>
        <w:numPr>
          <w:ilvl w:val="0"/>
          <w:numId w:val="26"/>
        </w:numPr>
        <w:autoSpaceDE/>
        <w:autoSpaceDN/>
        <w:adjustRightInd/>
        <w:snapToGrid/>
        <w:spacing w:after="0"/>
      </w:pPr>
      <w:r w:rsidRPr="002346F4">
        <w:rPr>
          <w:rFonts w:hint="eastAsia"/>
        </w:rPr>
        <w:t>The scaling factor of guard band ratio is applicable to DL.</w:t>
      </w:r>
    </w:p>
    <w:p w:rsidR="00116425" w:rsidRDefault="00116425" w:rsidP="00116425">
      <w:pPr>
        <w:pStyle w:val="2"/>
        <w:rPr>
          <w:lang w:eastAsia="zh-CN"/>
        </w:rPr>
      </w:pPr>
      <w:r>
        <w:rPr>
          <w:rFonts w:hint="eastAsia"/>
          <w:lang w:eastAsia="zh-CN"/>
        </w:rPr>
        <w:lastRenderedPageBreak/>
        <w:t xml:space="preserve">PDCCH </w:t>
      </w:r>
      <w:r w:rsidRPr="0035496A">
        <w:rPr>
          <w:lang w:eastAsia="zh-CN"/>
        </w:rPr>
        <w:t>overhead modeling for larger bandwidth</w:t>
      </w:r>
    </w:p>
    <w:p w:rsidR="00116425" w:rsidRDefault="00116425" w:rsidP="003A24DC">
      <w:pPr>
        <w:spacing w:beforeLines="50"/>
        <w:rPr>
          <w:lang w:eastAsia="zh-CN"/>
        </w:rPr>
      </w:pPr>
      <w:r>
        <w:rPr>
          <w:rFonts w:hint="eastAsia"/>
        </w:rPr>
        <w:t xml:space="preserve">The </w:t>
      </w:r>
      <w:r>
        <w:rPr>
          <w:rFonts w:hint="eastAsia"/>
          <w:lang w:eastAsia="zh-CN"/>
        </w:rPr>
        <w:t xml:space="preserve">PDCCH </w:t>
      </w:r>
      <w:r w:rsidRPr="0035496A">
        <w:rPr>
          <w:lang w:eastAsia="zh-CN"/>
        </w:rPr>
        <w:t>overhead modeling for larger bandwidth</w:t>
      </w:r>
      <w:r>
        <w:rPr>
          <w:rFonts w:hint="eastAsia"/>
        </w:rPr>
        <w:t xml:space="preserve"> is as below. </w:t>
      </w:r>
    </w:p>
    <w:p w:rsidR="00000000" w:rsidRDefault="00116425" w:rsidP="003A24DC">
      <w:pPr>
        <w:spacing w:beforeLines="50"/>
        <w:rPr>
          <w:lang w:eastAsia="zh-CN"/>
        </w:rPr>
      </w:pPr>
      <w:r>
        <w:rPr>
          <w:rFonts w:hint="eastAsia"/>
          <w:lang w:eastAsia="zh-CN"/>
        </w:rPr>
        <w:t>Assume that there are</w:t>
      </w:r>
      <w:r>
        <w:rPr>
          <w:rFonts w:hint="eastAsia"/>
        </w:rPr>
        <w:t xml:space="preserve"> </w:t>
      </w:r>
      <w:r w:rsidRPr="00A071D4">
        <w:rPr>
          <w:rFonts w:hint="eastAsia"/>
          <w:i/>
        </w:rPr>
        <w:t>M</w:t>
      </w:r>
      <w:r w:rsidRPr="00A071D4">
        <w:rPr>
          <w:rFonts w:hint="eastAsia"/>
          <w:vertAlign w:val="subscript"/>
        </w:rPr>
        <w:t>0</w:t>
      </w:r>
      <w:r>
        <w:rPr>
          <w:rFonts w:hint="eastAsia"/>
        </w:rPr>
        <w:t xml:space="preserve"> OFDM symbols for PDCCH at the </w:t>
      </w:r>
      <w:r>
        <w:rPr>
          <w:rFonts w:hint="eastAsia"/>
          <w:lang w:eastAsia="zh-CN"/>
        </w:rPr>
        <w:t xml:space="preserve">simulation </w:t>
      </w:r>
      <w:r>
        <w:rPr>
          <w:rFonts w:hint="eastAsia"/>
        </w:rPr>
        <w:t xml:space="preserve">bandwidth </w:t>
      </w:r>
      <w:r w:rsidRPr="00A071D4">
        <w:rPr>
          <w:rFonts w:hint="eastAsia"/>
          <w:i/>
        </w:rPr>
        <w:t>BW</w:t>
      </w:r>
      <w:r w:rsidRPr="00A071D4">
        <w:rPr>
          <w:rFonts w:hint="eastAsia"/>
          <w:vertAlign w:val="subscript"/>
        </w:rPr>
        <w:t>0</w:t>
      </w:r>
      <w:r>
        <w:rPr>
          <w:rFonts w:hint="eastAsia"/>
          <w:lang w:eastAsia="zh-CN"/>
        </w:rPr>
        <w:t>.</w:t>
      </w:r>
      <w:r>
        <w:rPr>
          <w:rFonts w:hint="eastAsia"/>
        </w:rPr>
        <w:t xml:space="preserve"> </w:t>
      </w:r>
      <w:r>
        <w:rPr>
          <w:rFonts w:hint="eastAsia"/>
          <w:lang w:eastAsia="zh-CN"/>
        </w:rPr>
        <w:t xml:space="preserve">Then </w:t>
      </w:r>
      <w:r>
        <w:rPr>
          <w:rFonts w:hint="eastAsia"/>
        </w:rPr>
        <w:t>the number of OFDM symbol</w:t>
      </w:r>
      <w:r w:rsidR="00746C59">
        <w:rPr>
          <w:rFonts w:hint="eastAsia"/>
          <w:lang w:eastAsia="zh-CN"/>
        </w:rPr>
        <w:t>s</w:t>
      </w:r>
      <w:r>
        <w:rPr>
          <w:rFonts w:hint="eastAsia"/>
        </w:rPr>
        <w:t xml:space="preserve"> for PDCCH at bandwidth </w:t>
      </w:r>
      <w:r w:rsidRPr="00A071D4">
        <w:rPr>
          <w:rFonts w:hint="eastAsia"/>
          <w:i/>
        </w:rPr>
        <w:t>BW</w:t>
      </w:r>
      <w:r>
        <w:rPr>
          <w:rFonts w:hint="eastAsia"/>
        </w:rPr>
        <w:t xml:space="preserve"> </w:t>
      </w:r>
      <w:r>
        <w:rPr>
          <w:rFonts w:hint="eastAsia"/>
          <w:lang w:eastAsia="zh-CN"/>
        </w:rPr>
        <w:t>is</w:t>
      </w:r>
    </w:p>
    <w:p w:rsidR="00000000" w:rsidRDefault="00116425" w:rsidP="003A24DC">
      <w:pPr>
        <w:pStyle w:val="afc"/>
        <w:spacing w:beforeLines="50" w:afterLines="50"/>
        <w:ind w:firstLineChars="0" w:firstLine="0"/>
        <w:jc w:val="center"/>
        <w:rPr>
          <w:rFonts w:ascii="Times New Roman" w:hAnsi="Times New Roman"/>
          <w:sz w:val="22"/>
        </w:rPr>
      </w:pPr>
      <w:r w:rsidRPr="0009718D">
        <w:rPr>
          <w:rFonts w:ascii="Times New Roman" w:hAnsi="Times New Roman"/>
          <w:i/>
          <w:sz w:val="22"/>
        </w:rPr>
        <w:t>M</w:t>
      </w:r>
      <w:r w:rsidRPr="0009718D">
        <w:rPr>
          <w:rFonts w:ascii="Times New Roman" w:hAnsi="Times New Roman"/>
          <w:sz w:val="22"/>
        </w:rPr>
        <w:t>=</w:t>
      </w:r>
      <w:r w:rsidRPr="0009718D">
        <w:rPr>
          <w:rFonts w:ascii="Times New Roman" w:hAnsi="Times New Roman"/>
          <w:i/>
          <w:sz w:val="22"/>
        </w:rPr>
        <w:t xml:space="preserve"> BW</w:t>
      </w:r>
      <w:r w:rsidRPr="0009718D">
        <w:rPr>
          <w:rFonts w:ascii="Times New Roman" w:hAnsi="Times New Roman"/>
          <w:sz w:val="22"/>
          <w:vertAlign w:val="subscript"/>
        </w:rPr>
        <w:t>0</w:t>
      </w:r>
      <w:r w:rsidRPr="0009718D">
        <w:rPr>
          <w:rFonts w:ascii="Times New Roman" w:hAnsi="Times New Roman"/>
          <w:sz w:val="22"/>
        </w:rPr>
        <w:t>/</w:t>
      </w:r>
      <w:r w:rsidRPr="0009718D">
        <w:rPr>
          <w:rFonts w:ascii="Times New Roman" w:hAnsi="Times New Roman"/>
          <w:i/>
          <w:sz w:val="22"/>
        </w:rPr>
        <w:t xml:space="preserve"> BW</w:t>
      </w:r>
      <w:r w:rsidRPr="0009718D">
        <w:rPr>
          <w:rFonts w:ascii="Times New Roman" w:hAnsi="Times New Roman"/>
          <w:sz w:val="22"/>
        </w:rPr>
        <w:t>×</w:t>
      </w:r>
      <w:r w:rsidRPr="0009718D">
        <w:rPr>
          <w:rFonts w:ascii="Times New Roman" w:hAnsi="Times New Roman"/>
          <w:i/>
          <w:sz w:val="22"/>
        </w:rPr>
        <w:t>M</w:t>
      </w:r>
      <w:r w:rsidRPr="0009718D">
        <w:rPr>
          <w:rFonts w:ascii="Times New Roman" w:hAnsi="Times New Roman"/>
          <w:sz w:val="22"/>
          <w:vertAlign w:val="subscript"/>
        </w:rPr>
        <w:t>0</w:t>
      </w:r>
    </w:p>
    <w:p w:rsidR="00116425" w:rsidRDefault="00116425" w:rsidP="00116425">
      <w:pPr>
        <w:rPr>
          <w:lang w:eastAsia="zh-CN"/>
        </w:rPr>
      </w:pPr>
      <w:r>
        <w:rPr>
          <w:rFonts w:hint="eastAsia"/>
        </w:rPr>
        <w:t xml:space="preserve">The value of </w:t>
      </w:r>
      <w:r w:rsidRPr="00A071D4">
        <w:rPr>
          <w:rFonts w:hint="eastAsia"/>
          <w:i/>
        </w:rPr>
        <w:t>M</w:t>
      </w:r>
      <w:r>
        <w:rPr>
          <w:rFonts w:hint="eastAsia"/>
        </w:rPr>
        <w:t xml:space="preserve"> will be used to calculate </w:t>
      </w:r>
      <w:r>
        <w:rPr>
          <w:rFonts w:hint="eastAsia"/>
          <w:lang w:eastAsia="zh-CN"/>
        </w:rPr>
        <w:t xml:space="preserve">DL </w:t>
      </w:r>
      <w:r>
        <w:rPr>
          <w:rFonts w:hint="eastAsia"/>
        </w:rPr>
        <w:t>overhead for larger bandwidth assumption.</w:t>
      </w:r>
    </w:p>
    <w:p w:rsidR="00116425" w:rsidRPr="002346F4" w:rsidRDefault="00116425" w:rsidP="00116425">
      <w:r w:rsidRPr="00A071D4">
        <w:rPr>
          <w:lang w:eastAsia="zh-CN"/>
        </w:rPr>
        <w:t>This model can be applied to FR1 for larger bandwidth than simulation bandwidth for the same sub-carrier spacing when deriving the simulation result.</w:t>
      </w:r>
    </w:p>
    <w:p w:rsidR="00D47473" w:rsidRDefault="00D47473" w:rsidP="00D47473">
      <w:pPr>
        <w:pStyle w:val="1"/>
        <w:rPr>
          <w:lang w:eastAsia="zh-CN"/>
        </w:rPr>
      </w:pPr>
      <w:r>
        <w:rPr>
          <w:rFonts w:hint="eastAsia"/>
          <w:lang w:eastAsia="zh-CN"/>
        </w:rPr>
        <w:t>Related information</w:t>
      </w:r>
    </w:p>
    <w:p w:rsidR="00D47473" w:rsidRPr="005859C3" w:rsidRDefault="00D47473" w:rsidP="00D47473">
      <w:pPr>
        <w:rPr>
          <w:lang w:eastAsia="zh-CN"/>
        </w:rPr>
      </w:pPr>
      <w:r>
        <w:rPr>
          <w:rFonts w:hint="eastAsia"/>
          <w:lang w:eastAsia="zh-CN"/>
        </w:rPr>
        <w:t>In this meeting, there are input contributions on MPR model to be used for non-continuous RB allocation, see [3], [4]. Companies can check these input contributions, and report the model employed in the evaluation when needed.</w:t>
      </w:r>
    </w:p>
    <w:p w:rsidR="00D47473" w:rsidRDefault="00D47473" w:rsidP="00D47473">
      <w:pPr>
        <w:pStyle w:val="1"/>
        <w:numPr>
          <w:ilvl w:val="0"/>
          <w:numId w:val="0"/>
        </w:numPr>
      </w:pPr>
      <w:r w:rsidRPr="000B6397">
        <w:t>References</w:t>
      </w:r>
    </w:p>
    <w:p w:rsidR="00D47473" w:rsidRDefault="00D47473" w:rsidP="00D47473">
      <w:pPr>
        <w:pStyle w:val="References"/>
        <w:numPr>
          <w:ilvl w:val="0"/>
          <w:numId w:val="7"/>
        </w:numPr>
        <w:spacing w:line="240" w:lineRule="atLeast"/>
        <w:ind w:left="357" w:hanging="357"/>
        <w:jc w:val="both"/>
        <w:rPr>
          <w:lang w:eastAsia="zh-CN"/>
        </w:rPr>
      </w:pPr>
      <w:r w:rsidRPr="007809DE">
        <w:rPr>
          <w:rFonts w:hint="eastAsia"/>
          <w:lang w:eastAsia="zh-CN"/>
        </w:rPr>
        <w:t xml:space="preserve">R1-1803386, </w:t>
      </w:r>
      <w:r w:rsidRPr="007809DE">
        <w:rPr>
          <w:lang w:eastAsia="zh-CN"/>
        </w:rPr>
        <w:t>“Summary of offline discussion for IMT-2020 self evaluation”</w:t>
      </w:r>
      <w:r>
        <w:rPr>
          <w:lang w:eastAsia="zh-CN"/>
        </w:rPr>
        <w:t>, Huawei, Feb 2018.</w:t>
      </w:r>
    </w:p>
    <w:p w:rsidR="00D47473" w:rsidRDefault="00D47473" w:rsidP="00D47473">
      <w:pPr>
        <w:pStyle w:val="References"/>
        <w:numPr>
          <w:ilvl w:val="0"/>
          <w:numId w:val="7"/>
        </w:numPr>
        <w:spacing w:line="240" w:lineRule="atLeast"/>
        <w:ind w:left="357" w:hanging="357"/>
        <w:jc w:val="both"/>
        <w:rPr>
          <w:lang w:eastAsia="zh-CN"/>
        </w:rPr>
      </w:pPr>
      <w:r w:rsidRPr="00971817">
        <w:rPr>
          <w:lang w:eastAsia="zh-CN"/>
        </w:rPr>
        <w:t xml:space="preserve">R1-1805644, “Summary of discussion on </w:t>
      </w:r>
      <w:proofErr w:type="spellStart"/>
      <w:r w:rsidRPr="00971817">
        <w:rPr>
          <w:lang w:eastAsia="zh-CN"/>
        </w:rPr>
        <w:t>eMBB</w:t>
      </w:r>
      <w:proofErr w:type="spellEnd"/>
      <w:r w:rsidRPr="00971817">
        <w:rPr>
          <w:lang w:eastAsia="zh-CN"/>
        </w:rPr>
        <w:t xml:space="preserve"> evaluation method and parameters for FR2”, Huawei, April 2018.</w:t>
      </w:r>
    </w:p>
    <w:p w:rsidR="00D47473" w:rsidRDefault="00D47473" w:rsidP="00D47473">
      <w:pPr>
        <w:pStyle w:val="References"/>
        <w:numPr>
          <w:ilvl w:val="0"/>
          <w:numId w:val="7"/>
        </w:numPr>
        <w:spacing w:line="240" w:lineRule="atLeast"/>
        <w:ind w:left="357" w:hanging="357"/>
        <w:jc w:val="both"/>
        <w:rPr>
          <w:lang w:eastAsia="zh-CN"/>
        </w:rPr>
      </w:pPr>
      <w:r w:rsidRPr="00282D90">
        <w:rPr>
          <w:lang w:eastAsia="zh-CN"/>
        </w:rPr>
        <w:t>R1-1806322</w:t>
      </w:r>
      <w:r>
        <w:rPr>
          <w:rFonts w:hint="eastAsia"/>
          <w:lang w:eastAsia="zh-CN"/>
        </w:rPr>
        <w:t xml:space="preserve">, </w:t>
      </w:r>
      <w:r>
        <w:rPr>
          <w:lang w:eastAsia="zh-CN"/>
        </w:rPr>
        <w:t>“</w:t>
      </w:r>
      <w:r w:rsidRPr="00282D90">
        <w:rPr>
          <w:lang w:eastAsia="zh-CN"/>
        </w:rPr>
        <w:t>Discussions on evaluation methodology for self-evaluation</w:t>
      </w:r>
      <w:r>
        <w:rPr>
          <w:lang w:eastAsia="zh-CN"/>
        </w:rPr>
        <w:t>”</w:t>
      </w:r>
      <w:r>
        <w:rPr>
          <w:rFonts w:hint="eastAsia"/>
          <w:lang w:eastAsia="zh-CN"/>
        </w:rPr>
        <w:t>, CATT, May 2018.</w:t>
      </w:r>
    </w:p>
    <w:p w:rsidR="00D47473" w:rsidRPr="00282D90" w:rsidRDefault="00D47473" w:rsidP="00D47473">
      <w:pPr>
        <w:pStyle w:val="References"/>
        <w:numPr>
          <w:ilvl w:val="0"/>
          <w:numId w:val="7"/>
        </w:numPr>
        <w:spacing w:line="240" w:lineRule="atLeast"/>
        <w:ind w:left="357" w:hanging="357"/>
        <w:jc w:val="both"/>
        <w:rPr>
          <w:lang w:eastAsia="zh-CN"/>
        </w:rPr>
      </w:pPr>
      <w:r w:rsidRPr="00931CAA">
        <w:rPr>
          <w:lang w:eastAsia="zh-CN"/>
        </w:rPr>
        <w:t>R1-1806118</w:t>
      </w:r>
      <w:r>
        <w:rPr>
          <w:rFonts w:hint="eastAsia"/>
          <w:lang w:eastAsia="zh-CN"/>
        </w:rPr>
        <w:t xml:space="preserve">, </w:t>
      </w:r>
      <w:r>
        <w:rPr>
          <w:lang w:eastAsia="zh-CN"/>
        </w:rPr>
        <w:t>“</w:t>
      </w:r>
      <w:r w:rsidRPr="00931CAA">
        <w:rPr>
          <w:lang w:eastAsia="zh-CN"/>
        </w:rPr>
        <w:t>Consideration on Evaluation methodology of IMT-2020 self-evaluation</w:t>
      </w:r>
      <w:r>
        <w:rPr>
          <w:lang w:eastAsia="zh-CN"/>
        </w:rPr>
        <w:t>”</w:t>
      </w:r>
      <w:r>
        <w:rPr>
          <w:rFonts w:hint="eastAsia"/>
          <w:lang w:eastAsia="zh-CN"/>
        </w:rPr>
        <w:t>, ZTE, May 2018.</w:t>
      </w:r>
    </w:p>
    <w:p w:rsidR="00863508" w:rsidRPr="00D47473" w:rsidRDefault="00863508">
      <w:pPr>
        <w:autoSpaceDE/>
        <w:autoSpaceDN/>
        <w:adjustRightInd/>
        <w:snapToGrid/>
        <w:spacing w:after="0"/>
        <w:jc w:val="left"/>
        <w:rPr>
          <w:lang w:eastAsia="zh-CN"/>
        </w:rPr>
      </w:pPr>
    </w:p>
    <w:sectPr w:rsidR="00863508" w:rsidRPr="00D47473"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EB0" w:rsidRDefault="00483EB0">
      <w:r>
        <w:separator/>
      </w:r>
    </w:p>
  </w:endnote>
  <w:endnote w:type="continuationSeparator" w:id="0">
    <w:p w:rsidR="00483EB0" w:rsidRDefault="00483E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EB0" w:rsidRDefault="00483EB0">
      <w:r>
        <w:separator/>
      </w:r>
    </w:p>
  </w:footnote>
  <w:footnote w:type="continuationSeparator" w:id="0">
    <w:p w:rsidR="00483EB0" w:rsidRDefault="00483E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6C" w:rsidRDefault="002D7D6C"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7">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8">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4">
    <w:nsid w:val="4B00164D"/>
    <w:multiLevelType w:val="hybridMultilevel"/>
    <w:tmpl w:val="8E4EBE74"/>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0"/>
  </w:num>
  <w:num w:numId="4">
    <w:abstractNumId w:val="3"/>
  </w:num>
  <w:num w:numId="5">
    <w:abstractNumId w:val="12"/>
  </w:num>
  <w:num w:numId="6">
    <w:abstractNumId w:val="10"/>
  </w:num>
  <w:num w:numId="7">
    <w:abstractNumId w:val="13"/>
  </w:num>
  <w:num w:numId="8">
    <w:abstractNumId w:val="19"/>
  </w:num>
  <w:num w:numId="9">
    <w:abstractNumId w:val="7"/>
  </w:num>
  <w:num w:numId="10">
    <w:abstractNumId w:val="21"/>
  </w:num>
  <w:num w:numId="11">
    <w:abstractNumId w:val="16"/>
  </w:num>
  <w:num w:numId="12">
    <w:abstractNumId w:val="4"/>
  </w:num>
  <w:num w:numId="13">
    <w:abstractNumId w:val="11"/>
  </w:num>
  <w:num w:numId="14">
    <w:abstractNumId w:val="1"/>
  </w:num>
  <w:num w:numId="15">
    <w:abstractNumId w:val="24"/>
  </w:num>
  <w:num w:numId="16">
    <w:abstractNumId w:val="18"/>
  </w:num>
  <w:num w:numId="17">
    <w:abstractNumId w:val="5"/>
  </w:num>
  <w:num w:numId="18">
    <w:abstractNumId w:val="0"/>
  </w:num>
  <w:num w:numId="19">
    <w:abstractNumId w:val="6"/>
  </w:num>
  <w:num w:numId="20">
    <w:abstractNumId w:val="2"/>
  </w:num>
  <w:num w:numId="21">
    <w:abstractNumId w:val="15"/>
  </w:num>
  <w:num w:numId="22">
    <w:abstractNumId w:val="23"/>
  </w:num>
  <w:num w:numId="23">
    <w:abstractNumId w:val="8"/>
  </w:num>
  <w:num w:numId="24">
    <w:abstractNumId w:val="17"/>
  </w:num>
  <w:num w:numId="25">
    <w:abstractNumId w:val="22"/>
  </w:num>
  <w:num w:numId="26">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18D"/>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5C5"/>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25"/>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CE"/>
    <w:rsid w:val="00303AFD"/>
    <w:rsid w:val="00303FB5"/>
    <w:rsid w:val="00304372"/>
    <w:rsid w:val="00304D8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DA2"/>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BAE"/>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4DC"/>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193"/>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5F84"/>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797"/>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751"/>
    <w:rsid w:val="00482B9B"/>
    <w:rsid w:val="00482BBE"/>
    <w:rsid w:val="00483151"/>
    <w:rsid w:val="004836F0"/>
    <w:rsid w:val="00483776"/>
    <w:rsid w:val="00483993"/>
    <w:rsid w:val="00483A12"/>
    <w:rsid w:val="00483EB0"/>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E32"/>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4DD"/>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5D"/>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C59"/>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4FCE"/>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34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3B6"/>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6E3A"/>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1D4"/>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2EA"/>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8EF"/>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712"/>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473"/>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46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2"/>
    <w:next w:val="a2"/>
    <w:link w:val="1Char"/>
    <w:qFormat/>
    <w:rsid w:val="00420F0B"/>
    <w:pPr>
      <w:keepNext/>
      <w:numPr>
        <w:numId w:val="1"/>
      </w:numPr>
      <w:spacing w:before="120"/>
      <w:outlineLvl w:val="0"/>
    </w:pPr>
    <w:rPr>
      <w:b/>
      <w:bCs/>
      <w:sz w:val="28"/>
      <w:szCs w:val="28"/>
    </w:rPr>
  </w:style>
  <w:style w:type="paragraph" w:styleId="2">
    <w:name w:val="heading 2"/>
    <w:basedOn w:val="a2"/>
    <w:next w:val="a2"/>
    <w:qFormat/>
    <w:rsid w:val="00420F0B"/>
    <w:pPr>
      <w:keepNext/>
      <w:numPr>
        <w:ilvl w:val="1"/>
        <w:numId w:val="1"/>
      </w:numPr>
      <w:spacing w:before="120"/>
      <w:outlineLvl w:val="1"/>
    </w:pPr>
    <w:rPr>
      <w:b/>
      <w:bCs/>
      <w:sz w:val="24"/>
    </w:rPr>
  </w:style>
  <w:style w:type="paragraph" w:styleId="3">
    <w:name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54834">
      <w:bodyDiv w:val="1"/>
      <w:marLeft w:val="0"/>
      <w:marRight w:val="0"/>
      <w:marTop w:val="0"/>
      <w:marBottom w:val="0"/>
      <w:divBdr>
        <w:top w:val="none" w:sz="0" w:space="0" w:color="auto"/>
        <w:left w:val="none" w:sz="0" w:space="0" w:color="auto"/>
        <w:bottom w:val="none" w:sz="0" w:space="0" w:color="auto"/>
        <w:right w:val="none" w:sz="0" w:space="0" w:color="auto"/>
      </w:divBdr>
      <w:divsChild>
        <w:div w:id="1230992927">
          <w:marLeft w:val="432"/>
          <w:marRight w:val="0"/>
          <w:marTop w:val="12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E1408-EB77-48BD-8584-9EA35A341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15</cp:revision>
  <cp:lastPrinted>2009-04-23T06:31:00Z</cp:lastPrinted>
  <dcterms:created xsi:type="dcterms:W3CDTF">2018-05-23T10:30:00Z</dcterms:created>
  <dcterms:modified xsi:type="dcterms:W3CDTF">2018-05-24T01:12:00Z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(3)ssNnZ6GCqnWkvPekJ1PI5nBXf/JfPE0F0kTwk6lnxZfAwb3uiLsfQPSgB0kyPO0USYKANy4v
Kl7cwJtgaOK/uTjZ5Vdc6aJOf8unEuCEYeVa1sU0EosFIBdk2HuhhMWWS6TsIOfteO8XVCpi
UwK5ht/GIRCfqGuGqi7yjNYBzqdQoQUguDU5Z0Khg5WIJT7zb8zpzihdbFowwP8e5jCpE1C4
ceQFqGAg4dYON6gsG2</vt:lpwstr>
  </property>
  <property fmtid="{D5CDD505-2E9C-101B-9397-08002B2CF9AE}" pid="30" name="_2015_ms_pID_725343_00">
    <vt:lpwstr>_2015_ms_pID_725343</vt:lpwstr>
  </property>
  <property fmtid="{D5CDD505-2E9C-101B-9397-08002B2CF9AE}" pid="31" name="_2015_ms_pID_7253431">
    <vt:lpwstr>nLrpAOrXFcKwPB+bfhzYYVJkcGjkg1hY/duEbIpyAXFBWeLhThih9R
KhwDBHUvrroDloWGNZ1Ora1OPganBH5NfwNlNxdC+MtIfwBwZCy9sLwsAtR/TG6OXpYcVBAu
kgL+RKimSEUNLrFNkkoBqT1EassPGT+M2SGYDWh5YU9sOm7VVPVeyVqREahMl15Yk054pAVo
L2LNRbk1VoXP8hgJyP2ggA3bSkN2dhD4eDnk</vt:lpwstr>
  </property>
  <property fmtid="{D5CDD505-2E9C-101B-9397-08002B2CF9AE}" pid="32" name="_2015_ms_pID_7253431_00">
    <vt:lpwstr>_2015_ms_pID_7253431</vt:lpwstr>
  </property>
  <property fmtid="{D5CDD505-2E9C-101B-9397-08002B2CF9AE}" pid="33" name="_2015_ms_pID_7253432">
    <vt:lpwstr>V6Wiq5yWh/7uGAg+MFlPhM06mQfRJDoL3RR4
KTgbbn/pl3jlHJZfj3afKwueOD8qoXPAGvGlLjiom3ETt14rT8g=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1527046509</vt:lpwstr>
  </property>
</Properties>
</file>